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267866A5"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434DFF">
        <w:rPr>
          <w:rFonts w:ascii="Arial" w:eastAsia="MS Mincho" w:hAnsi="Arial" w:cs="Arial"/>
          <w:b/>
          <w:sz w:val="24"/>
          <w:szCs w:val="24"/>
          <w:lang w:eastAsia="ja-JP"/>
        </w:rPr>
        <w:t>4265</w:t>
      </w:r>
      <w:bookmarkStart w:id="0" w:name="_GoBack"/>
      <w:bookmarkEnd w:id="0"/>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7DF5E807"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AC0932">
        <w:rPr>
          <w:rFonts w:ascii="Arial" w:hAnsi="Arial"/>
          <w:sz w:val="24"/>
          <w:szCs w:val="24"/>
          <w:lang w:eastAsia="en-GB"/>
        </w:rPr>
        <w:t xml:space="preserve">Use case on </w:t>
      </w:r>
      <w:r w:rsidR="00AC0932">
        <w:rPr>
          <w:rFonts w:ascii="Arial" w:hAnsi="Arial"/>
          <w:sz w:val="24"/>
          <w:szCs w:val="24"/>
          <w:lang w:val="en-US" w:eastAsia="zh-CN"/>
        </w:rPr>
        <w:t>s</w:t>
      </w:r>
      <w:r w:rsidR="00AC0932" w:rsidRPr="00491DB1">
        <w:rPr>
          <w:rFonts w:ascii="Arial" w:hAnsi="Arial"/>
          <w:sz w:val="24"/>
          <w:szCs w:val="24"/>
          <w:lang w:val="en-US" w:eastAsia="zh-CN"/>
        </w:rPr>
        <w:t xml:space="preserve">eamless switching </w:t>
      </w:r>
      <w:r w:rsidR="00AC0932">
        <w:rPr>
          <w:rFonts w:ascii="Arial" w:hAnsi="Arial"/>
          <w:sz w:val="24"/>
          <w:szCs w:val="24"/>
          <w:lang w:val="en-US" w:eastAsia="zh-CN"/>
        </w:rPr>
        <w:t>to a service hosting environment via a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InterDigital</w:t>
      </w:r>
      <w:proofErr w:type="spellEnd"/>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58482085" w:rsidR="00BF22D5" w:rsidRPr="00AC0932" w:rsidRDefault="001F4C49" w:rsidP="00BF22D5">
      <w:pPr>
        <w:spacing w:after="200" w:line="276" w:lineRule="auto"/>
        <w:rPr>
          <w:rFonts w:ascii="Arial" w:eastAsia="Calibri" w:hAnsi="Arial" w:cs="Arial"/>
          <w:iCs/>
          <w:sz w:val="22"/>
          <w:szCs w:val="22"/>
          <w:lang w:eastAsia="en-US"/>
        </w:rPr>
      </w:pPr>
      <w:r w:rsidRPr="00AC0932">
        <w:rPr>
          <w:rFonts w:ascii="Arial" w:eastAsia="Calibri" w:hAnsi="Arial" w:cs="Arial"/>
          <w:iCs/>
          <w:sz w:val="22"/>
          <w:szCs w:val="22"/>
        </w:rPr>
        <w:t xml:space="preserve">This document proposes </w:t>
      </w:r>
      <w:r w:rsidRPr="00AC0932">
        <w:rPr>
          <w:rFonts w:ascii="Arial" w:eastAsia="Calibri" w:hAnsi="Arial" w:cs="Arial"/>
          <w:iCs/>
          <w:sz w:val="22"/>
          <w:szCs w:val="22"/>
          <w:lang w:val="en-US"/>
        </w:rPr>
        <w:t>a use case on “</w:t>
      </w:r>
      <w:r w:rsidR="00AC0932" w:rsidRPr="00AC0932">
        <w:rPr>
          <w:rFonts w:ascii="Arial" w:hAnsi="Arial"/>
          <w:sz w:val="22"/>
          <w:szCs w:val="22"/>
          <w:lang w:val="en-US" w:eastAsia="zh-CN"/>
        </w:rPr>
        <w:t>seamless switching to a service hosting environment via a residential gateway</w:t>
      </w:r>
      <w:r w:rsidRPr="00AC0932">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32B7B1A6" w:rsidR="00C84544" w:rsidRPr="00AC0932" w:rsidRDefault="00C84544" w:rsidP="00C84544">
      <w:pPr>
        <w:rPr>
          <w:rFonts w:ascii="Arial" w:hAnsi="Arial" w:cs="Arial"/>
          <w:sz w:val="22"/>
          <w:szCs w:val="22"/>
        </w:rPr>
      </w:pPr>
      <w:r w:rsidRPr="00AC0932">
        <w:rPr>
          <w:rFonts w:ascii="Arial" w:hAnsi="Arial" w:cs="Arial"/>
          <w:sz w:val="22"/>
          <w:szCs w:val="22"/>
        </w:rPr>
        <w:t xml:space="preserve">It is proposed to include the below new use case </w:t>
      </w:r>
      <w:r w:rsidRPr="00AC0932">
        <w:rPr>
          <w:rFonts w:ascii="Arial" w:eastAsia="SimSun" w:hAnsi="Arial"/>
          <w:sz w:val="22"/>
          <w:szCs w:val="22"/>
          <w:lang w:eastAsia="en-GB"/>
        </w:rPr>
        <w:t xml:space="preserve">on </w:t>
      </w:r>
      <w:r w:rsidR="00AC0932" w:rsidRPr="00AC0932">
        <w:rPr>
          <w:rFonts w:ascii="Arial" w:hAnsi="Arial"/>
          <w:sz w:val="22"/>
          <w:szCs w:val="22"/>
          <w:lang w:val="en-US" w:eastAsia="zh-CN"/>
        </w:rPr>
        <w:t>seamless switching to a service hosting environment via a residential gateway</w:t>
      </w:r>
      <w:r w:rsidR="00AC0932" w:rsidRPr="00AC0932">
        <w:rPr>
          <w:rFonts w:ascii="Arial" w:eastAsia="Calibri" w:hAnsi="Arial" w:cs="Arial"/>
          <w:iCs/>
          <w:sz w:val="22"/>
          <w:szCs w:val="22"/>
          <w:lang w:val="en-US"/>
        </w:rPr>
        <w:t xml:space="preserve"> </w:t>
      </w:r>
      <w:r w:rsidRPr="00AC0932">
        <w:rPr>
          <w:rFonts w:ascii="Arial" w:hAnsi="Arial" w:cs="Arial"/>
          <w:sz w:val="22"/>
          <w:szCs w:val="22"/>
        </w:rPr>
        <w:t>in 3GPP TR 22.858 version 0.1.0.</w:t>
      </w:r>
    </w:p>
    <w:p w14:paraId="2B404F45" w14:textId="77777777" w:rsidR="0050523B" w:rsidRPr="0050523B" w:rsidRDefault="0050523B" w:rsidP="009D2335">
      <w:pPr>
        <w:jc w:val="center"/>
        <w:rPr>
          <w:sz w:val="36"/>
          <w:szCs w:val="36"/>
        </w:rPr>
      </w:pPr>
    </w:p>
    <w:p w14:paraId="7F4ED246" w14:textId="456A1858" w:rsidR="00DB4227" w:rsidRPr="009D2335" w:rsidRDefault="009D2335" w:rsidP="009D2335">
      <w:pPr>
        <w:jc w:val="center"/>
        <w:rPr>
          <w:color w:val="0070C0"/>
          <w:sz w:val="36"/>
          <w:szCs w:val="36"/>
        </w:rPr>
      </w:pPr>
      <w:r w:rsidRPr="009D2335">
        <w:rPr>
          <w:color w:val="0070C0"/>
          <w:sz w:val="36"/>
          <w:szCs w:val="36"/>
        </w:rPr>
        <w:t>* * * *   First Change   * * *</w:t>
      </w:r>
      <w:r w:rsidR="00D37BDD">
        <w:rPr>
          <w:color w:val="0070C0"/>
          <w:sz w:val="36"/>
          <w:szCs w:val="36"/>
        </w:rPr>
        <w:t xml:space="preserve"> *</w:t>
      </w:r>
    </w:p>
    <w:p w14:paraId="37747363" w14:textId="77777777" w:rsidR="00D37BDD" w:rsidRPr="00AC0932" w:rsidRDefault="00D37BDD" w:rsidP="00D37BDD">
      <w:pPr>
        <w:pStyle w:val="Heading2"/>
        <w:rPr>
          <w:ins w:id="1" w:author="Atle Monrad" w:date="2020-11-03T15:38:00Z"/>
        </w:rPr>
      </w:pPr>
      <w:ins w:id="2" w:author="Atle Monrad" w:date="2020-11-03T15:38:00Z">
        <w:r w:rsidRPr="00AC0932">
          <w:t>5.x</w:t>
        </w:r>
        <w:r w:rsidRPr="00AC0932">
          <w:tab/>
          <w:t>Use case: seamless switching to a service hosting environment via a residential gateway</w:t>
        </w:r>
      </w:ins>
    </w:p>
    <w:p w14:paraId="097B80EC" w14:textId="77777777" w:rsidR="00D37BDD" w:rsidRDefault="00D37BDD" w:rsidP="00D37BDD">
      <w:pPr>
        <w:pStyle w:val="Heading3"/>
        <w:rPr>
          <w:ins w:id="3" w:author="Atle Monrad" w:date="2020-11-03T15:38:00Z"/>
        </w:rPr>
      </w:pPr>
      <w:ins w:id="4" w:author="Atle Monrad" w:date="2020-11-03T15:38:00Z">
        <w:r>
          <w:t>5.x</w:t>
        </w:r>
        <w:r w:rsidRPr="000D6532">
          <w:t>.1</w:t>
        </w:r>
        <w:r w:rsidRPr="000D6532">
          <w:tab/>
          <w:t>Description</w:t>
        </w:r>
      </w:ins>
    </w:p>
    <w:p w14:paraId="620D9D0C" w14:textId="77777777" w:rsidR="00D37BDD" w:rsidRDefault="00D37BDD" w:rsidP="00D37BDD">
      <w:pPr>
        <w:rPr>
          <w:ins w:id="5" w:author="Atle Monrad" w:date="2020-11-03T15:38:00Z"/>
          <w:lang w:val="en-US" w:eastAsia="zh-CN"/>
        </w:rPr>
      </w:pPr>
      <w:ins w:id="6" w:author="Atle Monrad" w:date="2020-11-03T15:38:00Z">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 in the residential network. The two service hosting environments are served by the same 3GPP 5G core network (5G-CN</w:t>
        </w:r>
        <w:r>
          <w:rPr>
            <w:lang w:val="en-US" w:eastAsia="zh-CN"/>
          </w:rPr>
          <w:t>).</w:t>
        </w:r>
      </w:ins>
    </w:p>
    <w:p w14:paraId="3F4EC1DB" w14:textId="77777777" w:rsidR="00D37BDD" w:rsidRDefault="00D37BDD" w:rsidP="00D37BDD">
      <w:pPr>
        <w:jc w:val="center"/>
        <w:rPr>
          <w:ins w:id="7" w:author="Atle Monrad" w:date="2020-11-03T15:38:00Z"/>
        </w:rPr>
      </w:pPr>
      <w:ins w:id="8" w:author="Atle Monrad" w:date="2020-11-03T15:38:00Z">
        <w:r w:rsidRPr="00B971B5">
          <w:rPr>
            <w:noProof/>
          </w:rPr>
          <w:drawing>
            <wp:inline distT="0" distB="0" distL="0" distR="0" wp14:anchorId="7DD50A1C" wp14:editId="70F1CFF3">
              <wp:extent cx="3113405" cy="21139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3405" cy="2113915"/>
                      </a:xfrm>
                      <a:prstGeom prst="rect">
                        <a:avLst/>
                      </a:prstGeom>
                      <a:noFill/>
                      <a:ln>
                        <a:noFill/>
                      </a:ln>
                    </pic:spPr>
                  </pic:pic>
                </a:graphicData>
              </a:graphic>
            </wp:inline>
          </w:drawing>
        </w:r>
      </w:ins>
    </w:p>
    <w:p w14:paraId="4B6FC8FF" w14:textId="77777777" w:rsidR="00D37BDD" w:rsidRPr="00AC0932" w:rsidRDefault="00D37BDD" w:rsidP="00D37BDD">
      <w:pPr>
        <w:pStyle w:val="TF"/>
        <w:rPr>
          <w:ins w:id="9" w:author="Atle Monrad" w:date="2020-11-03T15:38:00Z"/>
        </w:rPr>
      </w:pPr>
      <w:ins w:id="10" w:author="Atle Monrad" w:date="2020-11-03T15:38:00Z">
        <w:r w:rsidRPr="00AC0932">
          <w:rPr>
            <w:rFonts w:eastAsia="SimSun"/>
          </w:rPr>
          <w:t xml:space="preserve">Figure 5.x.1-1. </w:t>
        </w:r>
        <w:r w:rsidRPr="00AC0932">
          <w:t>Seamless switching to a service hosting environment via a residential gateway</w:t>
        </w:r>
      </w:ins>
    </w:p>
    <w:p w14:paraId="1A7EC1B2" w14:textId="77777777" w:rsidR="00D37BDD" w:rsidRPr="00BF1A61" w:rsidRDefault="00D37BDD" w:rsidP="00D37BDD">
      <w:pPr>
        <w:rPr>
          <w:ins w:id="11" w:author="Atle Monrad" w:date="2020-11-03T15:38:00Z"/>
          <w:rFonts w:eastAsia="SimSun"/>
          <w:highlight w:val="yellow"/>
        </w:rPr>
      </w:pPr>
    </w:p>
    <w:p w14:paraId="0BD98217" w14:textId="77777777" w:rsidR="00D37BDD" w:rsidRDefault="00D37BDD" w:rsidP="00D37BDD">
      <w:pPr>
        <w:pStyle w:val="Heading3"/>
        <w:rPr>
          <w:ins w:id="12" w:author="Atle Monrad" w:date="2020-11-03T15:38:00Z"/>
        </w:rPr>
      </w:pPr>
      <w:ins w:id="13" w:author="Atle Monrad" w:date="2020-11-03T15:38:00Z">
        <w:r>
          <w:lastRenderedPageBreak/>
          <w:t>5.x</w:t>
        </w:r>
        <w:r w:rsidRPr="000D6532">
          <w:t>.2</w:t>
        </w:r>
        <w:r w:rsidRPr="000D6532">
          <w:tab/>
          <w:t>Pre-conditions</w:t>
        </w:r>
      </w:ins>
    </w:p>
    <w:p w14:paraId="32605737" w14:textId="77777777" w:rsidR="00D37BDD" w:rsidRDefault="00D37BDD" w:rsidP="00D37BDD">
      <w:pPr>
        <w:rPr>
          <w:ins w:id="14" w:author="Atle Monrad" w:date="2020-11-03T15:38:00Z"/>
        </w:rPr>
      </w:pPr>
      <w:ins w:id="15" w:author="Atle Monrad" w:date="2020-11-03T15:38:00Z">
        <w:r w:rsidRPr="00925B19">
          <w:rPr>
            <w:lang w:val="en-US" w:eastAsia="zh-CN"/>
          </w:rPr>
          <w:t>A first service hosting environment is attached to a 5G base station which in turn is attached to the 3GPP 5G-CN. A 5G Residential Gateway (5G-RG) in a second service hosting environment connects to the same 3GPP 5G-CN. An indoor base station is deployed in the residential environment and is connected to the 3GPP 5G-CN via the 5G-RG.</w:t>
        </w:r>
      </w:ins>
    </w:p>
    <w:p w14:paraId="34FEAEED" w14:textId="77777777" w:rsidR="00D37BDD" w:rsidRDefault="00D37BDD" w:rsidP="00D37BDD">
      <w:pPr>
        <w:pStyle w:val="Heading3"/>
        <w:rPr>
          <w:ins w:id="16" w:author="Atle Monrad" w:date="2020-11-03T15:38:00Z"/>
        </w:rPr>
      </w:pPr>
      <w:ins w:id="17" w:author="Atle Monrad" w:date="2020-11-03T15:38:00Z">
        <w:r>
          <w:t>5.x</w:t>
        </w:r>
        <w:r w:rsidRPr="000D6532">
          <w:t>.3</w:t>
        </w:r>
        <w:r w:rsidRPr="000D6532">
          <w:tab/>
          <w:t>Service Flows</w:t>
        </w:r>
      </w:ins>
    </w:p>
    <w:p w14:paraId="29897AB0" w14:textId="77777777" w:rsidR="00D37BDD" w:rsidRPr="00D37BDD" w:rsidRDefault="00D37BDD" w:rsidP="00D37BDD">
      <w:pPr>
        <w:rPr>
          <w:ins w:id="18" w:author="Atle Monrad" w:date="2020-11-03T15:38:00Z"/>
        </w:rPr>
      </w:pPr>
      <w:ins w:id="19" w:author="Atle Monrad" w:date="2020-11-03T15:38:00Z">
        <w:r>
          <w:t>We consider a scenario where a given UE, UE1, is receiving a service from a first service hosting environment via a 5G base station (BS1) connected to the 3GPP 5G-CN. While the UE is enjoying its service, an event occurs that triggers the move of UE1 to a second hosting environment (e.g. UE1 arrives home). This second hosting environment is connected to the same 5G-CN via a 5G-RG. As this event occurs, it is the expectation of UE1 to continue its service seamlessly with the same QoS albeit through the 5G-RG in the second hosting environment. Below we present the service flows:</w:t>
        </w:r>
      </w:ins>
    </w:p>
    <w:p w14:paraId="1A347B72" w14:textId="77777777" w:rsidR="00D37BDD" w:rsidRPr="00AC0932" w:rsidRDefault="00D37BDD" w:rsidP="00D37BDD">
      <w:pPr>
        <w:pStyle w:val="B1"/>
        <w:rPr>
          <w:ins w:id="20" w:author="Atle Monrad" w:date="2020-11-03T15:38:00Z"/>
        </w:rPr>
      </w:pPr>
      <w:ins w:id="21" w:author="Atle Monrad" w:date="2020-11-03T15:38:00Z">
        <w:r w:rsidRPr="00AC0932">
          <w:t>1.</w:t>
        </w:r>
        <w:r w:rsidRPr="00AC0932">
          <w:tab/>
          <w:t xml:space="preserve">UE </w:t>
        </w:r>
        <w:r w:rsidRPr="00925B19">
          <w:t>consumes a low latency service (e.g. gaming) provided by a first service hosting environment through the 3GPP 5G-CN.</w:t>
        </w:r>
        <w:r w:rsidRPr="00AC0932">
          <w:t xml:space="preserve"> This low latency service has a specific QoS.</w:t>
        </w:r>
      </w:ins>
    </w:p>
    <w:p w14:paraId="6A707F28" w14:textId="77777777" w:rsidR="00D37BDD" w:rsidRDefault="00D37BDD" w:rsidP="00D37BDD">
      <w:pPr>
        <w:pStyle w:val="B1"/>
        <w:rPr>
          <w:ins w:id="22" w:author="Atle Monrad" w:date="2020-11-03T15:38:00Z"/>
        </w:rPr>
      </w:pPr>
      <w:ins w:id="23" w:author="Atle Monrad" w:date="2020-11-03T15:38:00Z">
        <w:r w:rsidRPr="00AC0932">
          <w:t>2.</w:t>
        </w:r>
        <w:r w:rsidRPr="00AC0932">
          <w:tab/>
          <w:t xml:space="preserve">UE moves to a </w:t>
        </w:r>
        <w:r>
          <w:t>second hosting environment connected to the same 5G-CN via a 5G-RG. The UE connects automatically to the indoor BS (BS2) which in turn is connected to the 5G-RG.</w:t>
        </w:r>
      </w:ins>
    </w:p>
    <w:p w14:paraId="78CB0AF4" w14:textId="77777777" w:rsidR="00D37BDD" w:rsidRPr="00AC0932" w:rsidRDefault="00D37BDD" w:rsidP="00D37BDD">
      <w:pPr>
        <w:pStyle w:val="B1"/>
        <w:rPr>
          <w:ins w:id="24" w:author="Atle Monrad" w:date="2020-11-03T15:38:00Z"/>
        </w:rPr>
      </w:pPr>
      <w:ins w:id="25" w:author="Atle Monrad" w:date="2020-11-03T15:38:00Z">
        <w:r w:rsidRPr="00AC0932">
          <w:t>3.</w:t>
        </w:r>
        <w:r w:rsidRPr="00AC0932">
          <w:tab/>
          <w:t xml:space="preserve">The </w:t>
        </w:r>
        <w:r>
          <w:t xml:space="preserve">UE continues to receive its </w:t>
        </w:r>
        <w:r w:rsidRPr="00AC0932">
          <w:t xml:space="preserve">service </w:t>
        </w:r>
        <w:r>
          <w:t xml:space="preserve">seamlessly and with the same QoS through the 5G-RG in the second </w:t>
        </w:r>
        <w:r w:rsidRPr="00AC0932">
          <w:t>service hosting environment.</w:t>
        </w:r>
      </w:ins>
    </w:p>
    <w:p w14:paraId="20702249" w14:textId="77777777" w:rsidR="00D37BDD" w:rsidRPr="00A37BB0" w:rsidRDefault="00D37BDD" w:rsidP="00D37BDD">
      <w:pPr>
        <w:pStyle w:val="Heading3"/>
        <w:rPr>
          <w:ins w:id="26" w:author="Atle Monrad" w:date="2020-11-03T15:38:00Z"/>
        </w:rPr>
      </w:pPr>
      <w:ins w:id="27" w:author="Atle Monrad" w:date="2020-11-03T15:38:00Z">
        <w:r w:rsidRPr="00A37BB0">
          <w:t>5.x.4</w:t>
        </w:r>
        <w:r w:rsidRPr="00A37BB0">
          <w:tab/>
          <w:t>Post-conditions</w:t>
        </w:r>
      </w:ins>
    </w:p>
    <w:p w14:paraId="08E016E0" w14:textId="77777777" w:rsidR="00D37BDD" w:rsidRDefault="00D37BDD" w:rsidP="00D37BDD">
      <w:pPr>
        <w:rPr>
          <w:ins w:id="28" w:author="Atle Monrad" w:date="2020-11-03T15:38:00Z"/>
        </w:rPr>
      </w:pPr>
      <w:ins w:id="29" w:author="Atle Monrad" w:date="2020-11-03T15:38:00Z">
        <w:r>
          <w:rPr>
            <w:lang w:eastAsia="zh-CN"/>
          </w:rPr>
          <w:t>The UE service is continued seamlessly through the 5G-RG in the second service hosting environment and with the same QoS</w:t>
        </w:r>
        <w:r w:rsidDel="00035D1A">
          <w:rPr>
            <w:lang w:eastAsia="zh-CN"/>
          </w:rPr>
          <w:t xml:space="preserve"> </w:t>
        </w:r>
        <w:r>
          <w:rPr>
            <w:lang w:eastAsia="zh-CN"/>
          </w:rPr>
          <w:t>as it was in the first service hosting environment.</w:t>
        </w:r>
      </w:ins>
    </w:p>
    <w:p w14:paraId="17DA4660" w14:textId="77777777" w:rsidR="00D37BDD" w:rsidRDefault="00D37BDD" w:rsidP="00D37BDD">
      <w:pPr>
        <w:pStyle w:val="Heading3"/>
        <w:rPr>
          <w:ins w:id="30" w:author="Atle Monrad" w:date="2020-11-03T15:38:00Z"/>
        </w:rPr>
      </w:pPr>
      <w:ins w:id="31" w:author="Atle Monrad" w:date="2020-11-03T15:38:00Z">
        <w:r>
          <w:t>5.x</w:t>
        </w:r>
        <w:r w:rsidRPr="000D6532">
          <w:t>.5</w:t>
        </w:r>
        <w:r w:rsidRPr="000D6532">
          <w:tab/>
        </w:r>
        <w:r>
          <w:t>Existing</w:t>
        </w:r>
        <w:r w:rsidRPr="000D6532">
          <w:t xml:space="preserve"> </w:t>
        </w:r>
        <w:r>
          <w:t>features partly or fully covering the use case functionality</w:t>
        </w:r>
      </w:ins>
    </w:p>
    <w:p w14:paraId="2BCA90CA" w14:textId="77777777" w:rsidR="00D37BDD" w:rsidRPr="001C60DC" w:rsidRDefault="00D37BDD" w:rsidP="00D37BDD">
      <w:pPr>
        <w:rPr>
          <w:ins w:id="32" w:author="Atle Monrad" w:date="2020-11-03T15:38:00Z"/>
          <w:rFonts w:eastAsia="Calibri"/>
          <w:lang w:val="en-US"/>
        </w:rPr>
      </w:pPr>
      <w:ins w:id="33"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15216CE7" w14:textId="77777777" w:rsidR="00D37BDD" w:rsidRPr="00C5358A" w:rsidRDefault="00D37BDD" w:rsidP="00D37BDD">
      <w:pPr>
        <w:rPr>
          <w:ins w:id="34" w:author="Atle Monrad" w:date="2020-11-03T15:38:00Z"/>
          <w:lang w:eastAsia="zh-CN"/>
        </w:rPr>
      </w:pPr>
      <w:ins w:id="35" w:author="Atle Monrad" w:date="2020-11-03T15:38:00Z">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3E5B9363" w14:textId="77777777" w:rsidR="00D37BDD" w:rsidRPr="00AC0932" w:rsidRDefault="00D37BDD" w:rsidP="00D37BDD">
      <w:pPr>
        <w:pStyle w:val="B1"/>
        <w:rPr>
          <w:ins w:id="36" w:author="Atle Monrad" w:date="2020-11-03T15:38:00Z"/>
        </w:rPr>
      </w:pPr>
      <w:ins w:id="37" w:author="Atle Monrad" w:date="2020-11-03T15:38:00Z">
        <w:r w:rsidRPr="00AC0932">
          <w:t>-</w:t>
        </w:r>
        <w:r w:rsidRPr="00AC0932">
          <w:tab/>
          <w:t>an application in a Service Hosting Environment; or</w:t>
        </w:r>
      </w:ins>
    </w:p>
    <w:p w14:paraId="5A322304" w14:textId="77777777" w:rsidR="00D37BDD" w:rsidRPr="00AC0932" w:rsidRDefault="00D37BDD" w:rsidP="00D37BDD">
      <w:pPr>
        <w:pStyle w:val="B1"/>
        <w:rPr>
          <w:ins w:id="38" w:author="Atle Monrad" w:date="2020-11-03T15:38:00Z"/>
        </w:rPr>
      </w:pPr>
      <w:ins w:id="39" w:author="Atle Monrad" w:date="2020-11-03T15:38:00Z">
        <w:r w:rsidRPr="00AC0932">
          <w:t>-</w:t>
        </w:r>
        <w:r w:rsidRPr="00AC0932">
          <w:tab/>
          <w:t xml:space="preserve">an application server located outside the operator’s network. </w:t>
        </w:r>
      </w:ins>
    </w:p>
    <w:p w14:paraId="5076396D" w14:textId="77777777" w:rsidR="00D37BDD" w:rsidRPr="00C5358A" w:rsidRDefault="00D37BDD" w:rsidP="00D37BDD">
      <w:pPr>
        <w:rPr>
          <w:ins w:id="40" w:author="Atle Monrad" w:date="2020-11-03T15:38:00Z"/>
          <w:lang w:eastAsia="zh-CN"/>
        </w:rPr>
      </w:pPr>
      <w:ins w:id="41" w:author="Atle Monrad" w:date="2020-11-03T15:38:00Z">
        <w:r w:rsidRPr="00C5358A">
          <w:rPr>
            <w:lang w:eastAsia="zh-CN"/>
          </w:rPr>
          <w:t xml:space="preserve">The 5G network shall maintain user experience (e.g. QoS, </w:t>
        </w:r>
        <w:proofErr w:type="spellStart"/>
        <w:r w:rsidRPr="00C5358A">
          <w:rPr>
            <w:lang w:eastAsia="zh-CN"/>
          </w:rPr>
          <w:t>QoE</w:t>
        </w:r>
        <w:proofErr w:type="spellEnd"/>
        <w:r w:rsidRPr="00C5358A">
          <w:rPr>
            <w:lang w:eastAsia="zh-CN"/>
          </w:rPr>
          <w:t>) when a UE in an active communication moves from a location served by a Service Hosting Environment to:</w:t>
        </w:r>
      </w:ins>
    </w:p>
    <w:p w14:paraId="6285F6CB" w14:textId="77777777" w:rsidR="00D37BDD" w:rsidRPr="00C5358A" w:rsidRDefault="00D37BDD" w:rsidP="00D37BDD">
      <w:pPr>
        <w:pStyle w:val="B1"/>
        <w:rPr>
          <w:ins w:id="42" w:author="Atle Monrad" w:date="2020-11-03T15:38:00Z"/>
          <w:lang w:eastAsia="zh-CN"/>
        </w:rPr>
      </w:pPr>
      <w:ins w:id="43" w:author="Atle Monrad" w:date="2020-11-03T15:38:00Z">
        <w:r w:rsidRPr="00C5358A">
          <w:rPr>
            <w:lang w:eastAsia="zh-CN"/>
          </w:rPr>
          <w:t>-</w:t>
        </w:r>
        <w:r w:rsidRPr="00C5358A">
          <w:rPr>
            <w:lang w:eastAsia="zh-CN"/>
          </w:rPr>
          <w:tab/>
          <w:t>another location served by a different Service Hosting Environment; or</w:t>
        </w:r>
      </w:ins>
    </w:p>
    <w:p w14:paraId="4859AEAD" w14:textId="77777777" w:rsidR="00D37BDD" w:rsidRPr="00C5358A" w:rsidRDefault="00D37BDD" w:rsidP="00D37BDD">
      <w:pPr>
        <w:pStyle w:val="B1"/>
        <w:rPr>
          <w:ins w:id="44" w:author="Atle Monrad" w:date="2020-11-03T15:38:00Z"/>
          <w:lang w:eastAsia="zh-CN"/>
        </w:rPr>
      </w:pPr>
      <w:ins w:id="45" w:author="Atle Monrad" w:date="2020-11-03T15:38:00Z">
        <w:r w:rsidRPr="00C5358A">
          <w:rPr>
            <w:lang w:eastAsia="zh-CN"/>
          </w:rPr>
          <w:t>-</w:t>
        </w:r>
        <w:r w:rsidRPr="00C5358A">
          <w:rPr>
            <w:lang w:eastAsia="zh-CN"/>
          </w:rPr>
          <w:tab/>
          <w:t>another location served by an application server located outside the operator’s network, and vice versa.</w:t>
        </w:r>
      </w:ins>
    </w:p>
    <w:p w14:paraId="338EF006" w14:textId="77777777" w:rsidR="00D37BDD" w:rsidRPr="00A85075" w:rsidRDefault="00D37BDD" w:rsidP="00D37BDD">
      <w:pPr>
        <w:rPr>
          <w:ins w:id="46" w:author="Atle Monrad" w:date="2020-11-03T15:38:00Z"/>
          <w:lang w:eastAsia="zh-CN"/>
        </w:rPr>
      </w:pPr>
      <w:ins w:id="47" w:author="Atle Monrad" w:date="2020-11-03T15:38:00Z">
        <w:r w:rsidRPr="00A85075">
          <w:rPr>
            <w:lang w:eastAsia="zh-CN"/>
          </w:rPr>
          <w:t xml:space="preserve">The 5G network shall maintain user experience (e.g. QoS, </w:t>
        </w:r>
        <w:proofErr w:type="spellStart"/>
        <w:r w:rsidRPr="00A85075">
          <w:rPr>
            <w:lang w:eastAsia="zh-CN"/>
          </w:rPr>
          <w:t>QoE</w:t>
        </w:r>
        <w:proofErr w:type="spellEnd"/>
        <w:r w:rsidRPr="00A85075">
          <w:rPr>
            <w:lang w:eastAsia="zh-CN"/>
          </w:rPr>
          <w:t>) when an application for a UE moves as follows:</w:t>
        </w:r>
      </w:ins>
    </w:p>
    <w:p w14:paraId="0D9AF378" w14:textId="77777777" w:rsidR="00D37BDD" w:rsidRPr="00A85075" w:rsidRDefault="00D37BDD" w:rsidP="00D37BDD">
      <w:pPr>
        <w:pStyle w:val="B1"/>
        <w:rPr>
          <w:ins w:id="48" w:author="Atle Monrad" w:date="2020-11-03T15:38:00Z"/>
        </w:rPr>
      </w:pPr>
      <w:ins w:id="49" w:author="Atle Monrad" w:date="2020-11-03T15:38:00Z">
        <w:r w:rsidRPr="00A85075">
          <w:t>-</w:t>
        </w:r>
        <w:r w:rsidRPr="00A85075">
          <w:tab/>
          <w:t>within a Service Hosting Environment</w:t>
        </w:r>
        <w:r>
          <w:t>; or</w:t>
        </w:r>
      </w:ins>
    </w:p>
    <w:p w14:paraId="0C7AFB8B" w14:textId="77777777" w:rsidR="00D37BDD" w:rsidRPr="00A85075" w:rsidRDefault="00D37BDD" w:rsidP="00D37BDD">
      <w:pPr>
        <w:pStyle w:val="B1"/>
        <w:rPr>
          <w:ins w:id="50" w:author="Atle Monrad" w:date="2020-11-03T15:38:00Z"/>
        </w:rPr>
      </w:pPr>
      <w:ins w:id="51" w:author="Atle Monrad" w:date="2020-11-03T15:38:00Z">
        <w:r w:rsidRPr="00A85075">
          <w:t>-</w:t>
        </w:r>
        <w:r w:rsidRPr="00A85075">
          <w:tab/>
          <w:t>from a Service Hosting Environment to another Service Hosting Environment; or</w:t>
        </w:r>
      </w:ins>
    </w:p>
    <w:p w14:paraId="6510B8C5" w14:textId="77777777" w:rsidR="00D37BDD" w:rsidRPr="00A85075" w:rsidRDefault="00D37BDD" w:rsidP="00D37BDD">
      <w:pPr>
        <w:pStyle w:val="B1"/>
        <w:rPr>
          <w:ins w:id="52" w:author="Atle Monrad" w:date="2020-11-03T15:38:00Z"/>
        </w:rPr>
      </w:pPr>
      <w:ins w:id="53" w:author="Atle Monrad" w:date="2020-11-03T15:38:00Z">
        <w:r w:rsidRPr="00A85075">
          <w:t>-</w:t>
        </w:r>
        <w:r w:rsidRPr="00A85075">
          <w:tab/>
          <w:t>from a Service Hosting Environment to an application server located place outside the operator’s network, and vice versa.</w:t>
        </w:r>
      </w:ins>
    </w:p>
    <w:p w14:paraId="4D8D3D06" w14:textId="77777777" w:rsidR="00D37BDD" w:rsidRPr="00AC0932" w:rsidRDefault="00D37BDD" w:rsidP="00D37BDD">
      <w:pPr>
        <w:rPr>
          <w:ins w:id="54" w:author="Atle Monrad" w:date="2020-11-03T15:38:00Z"/>
          <w:lang w:eastAsia="zh-CN"/>
        </w:rPr>
      </w:pPr>
      <w:ins w:id="55" w:author="Atle Monrad" w:date="2020-11-03T15:38: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3E6AF8C1" w14:textId="77777777" w:rsidR="00D37BDD" w:rsidRPr="00AC0932" w:rsidRDefault="00D37BDD" w:rsidP="00D37BDD">
      <w:pPr>
        <w:rPr>
          <w:ins w:id="56" w:author="Atle Monrad" w:date="2020-11-03T15:38:00Z"/>
          <w:lang w:eastAsia="zh-CN"/>
        </w:rPr>
      </w:pPr>
      <w:ins w:id="57" w:author="Atle Monrad" w:date="2020-11-03T15:38:00Z">
        <w:r w:rsidRPr="00AC0932">
          <w:rPr>
            <w:lang w:eastAsia="zh-CN"/>
          </w:rPr>
          <w:t>The 5G system shall support mechanisms to enable a UE to access the closest Service Hosting Environment for a specific hosted application or service.</w:t>
        </w:r>
      </w:ins>
    </w:p>
    <w:p w14:paraId="28D5DB55" w14:textId="77777777" w:rsidR="00D37BDD" w:rsidRPr="00AC0932" w:rsidRDefault="00D37BDD" w:rsidP="00D37BDD">
      <w:pPr>
        <w:rPr>
          <w:ins w:id="58" w:author="Atle Monrad" w:date="2020-11-03T15:38:00Z"/>
          <w:lang w:eastAsia="zh-CN"/>
        </w:rPr>
      </w:pPr>
      <w:ins w:id="59" w:author="Atle Monrad" w:date="2020-11-03T15:38:00Z">
        <w:r w:rsidRPr="00AC0932">
          <w:rPr>
            <w:lang w:eastAsia="zh-CN"/>
          </w:rPr>
          <w:t>The 5G network shall enable instantiation of applications for a UE in a Service Hosting Environment close to the UE's point of attachment to the access network.</w:t>
        </w:r>
      </w:ins>
    </w:p>
    <w:p w14:paraId="2F4C0FD7" w14:textId="77777777" w:rsidR="00D37BDD" w:rsidRPr="00AC0932" w:rsidRDefault="00D37BDD" w:rsidP="00D37BDD">
      <w:pPr>
        <w:rPr>
          <w:ins w:id="60" w:author="Atle Monrad" w:date="2020-11-03T15:38:00Z"/>
          <w:rFonts w:eastAsia="Calibri"/>
          <w:lang w:val="en-US"/>
        </w:rPr>
      </w:pPr>
      <w:ins w:id="61"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4087B48" w14:textId="77777777" w:rsidR="00D37BDD" w:rsidRPr="00AC0932" w:rsidRDefault="00D37BDD" w:rsidP="00D37BDD">
      <w:pPr>
        <w:rPr>
          <w:ins w:id="62" w:author="Atle Monrad" w:date="2020-11-03T15:38:00Z"/>
          <w:lang w:eastAsia="zh-CN"/>
        </w:rPr>
      </w:pPr>
      <w:ins w:id="63" w:author="Atle Monrad" w:date="2020-11-03T15:38:00Z">
        <w:r w:rsidRPr="00AC0932">
          <w:lastRenderedPageBreak/>
          <w:t xml:space="preserve">The </w:t>
        </w:r>
        <w:r w:rsidRPr="00AC0932">
          <w:rPr>
            <w:lang w:eastAsia="zh-CN"/>
          </w:rPr>
          <w:t>5G</w:t>
        </w:r>
        <w:r w:rsidRPr="00AC0932">
          <w:t xml:space="preserve"> system shall be able to support E2E (e.g. UE to UE) QoS for a service</w:t>
        </w:r>
        <w:r w:rsidRPr="00AC0932">
          <w:rPr>
            <w:lang w:eastAsia="zh-CN"/>
          </w:rPr>
          <w:t>.</w:t>
        </w:r>
      </w:ins>
    </w:p>
    <w:p w14:paraId="246E3A45" w14:textId="067613CE" w:rsidR="00D37BDD" w:rsidRPr="00FF3908" w:rsidRDefault="00D37BDD" w:rsidP="00D37BDD">
      <w:pPr>
        <w:pStyle w:val="NO"/>
        <w:rPr>
          <w:ins w:id="64" w:author="Atle Monrad" w:date="2020-11-03T15:38:00Z"/>
          <w:lang w:eastAsia="zh-CN"/>
        </w:rPr>
      </w:pPr>
      <w:ins w:id="65" w:author="Atle Monrad" w:date="2020-11-03T15:38:00Z">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ins>
    </w:p>
    <w:p w14:paraId="33BE3CFD" w14:textId="77777777" w:rsidR="00D37BDD" w:rsidRPr="00FF3908" w:rsidRDefault="00D37BDD" w:rsidP="00D37BDD">
      <w:pPr>
        <w:rPr>
          <w:ins w:id="66" w:author="Atle Monrad" w:date="2020-11-03T15:38:00Z"/>
          <w:lang w:eastAsia="zh-CN"/>
        </w:rPr>
      </w:pPr>
      <w:ins w:id="67" w:author="Atle Monrad" w:date="2020-11-03T15:38: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24367A2C" w14:textId="77777777" w:rsidR="00D37BDD" w:rsidRDefault="00D37BDD" w:rsidP="00D37BDD">
      <w:pPr>
        <w:pStyle w:val="Heading3"/>
        <w:rPr>
          <w:ins w:id="68" w:author="Atle Monrad" w:date="2020-11-03T15:38:00Z"/>
        </w:rPr>
      </w:pPr>
      <w:ins w:id="69" w:author="Atle Monrad" w:date="2020-11-03T15:38: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52349B27" w14:textId="4730F88A" w:rsidR="00D37BDD" w:rsidRPr="00D37BDD" w:rsidRDefault="00D37BDD" w:rsidP="00D37BDD">
      <w:pPr>
        <w:rPr>
          <w:ins w:id="70" w:author="Atle Monrad" w:date="2020-11-03T15:38:00Z"/>
          <w:lang w:val="en-US" w:eastAsia="zh-CN"/>
        </w:rPr>
      </w:pPr>
      <w:ins w:id="71" w:author="Atle Monrad" w:date="2020-11-03T15:38: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rPr>
            <w:rFonts w:hint="eastAsia"/>
            <w:lang w:val="en-US" w:eastAsia="zh-CN"/>
          </w:rPr>
          <w:t>T</w:t>
        </w:r>
        <w:r>
          <w:rPr>
            <w:lang w:val="en-US" w:eastAsia="zh-CN"/>
          </w:rPr>
          <w:t>he 5G system shall be able to maintain and enforce QoS for a UE moving from a first service hosting environment to another service hosting environment via a 5G residential gateway.</w:t>
        </w:r>
      </w:ins>
    </w:p>
    <w:p w14:paraId="50338DCF" w14:textId="77777777"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D37BDD">
        <w:rPr>
          <w:color w:val="0070C0"/>
          <w:sz w:val="36"/>
          <w:szCs w:val="36"/>
        </w:rPr>
        <w:t xml:space="preserve">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B02B" w16cex:dateUtc="2020-11-03T10:32:00Z"/>
  <w16cex:commentExtensible w16cex:durableId="234BB0D4" w16cex:dateUtc="2020-11-03T10:35:00Z"/>
  <w16cex:commentExtensible w16cex:durableId="234BB0EA" w16cex:dateUtc="2020-11-03T10:35:00Z"/>
  <w16cex:commentExtensible w16cex:durableId="234BAFC8" w16cex:dateUtc="2020-11-03T10:3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4B66"/>
    <w:rsid w:val="0002503B"/>
    <w:rsid w:val="00026C30"/>
    <w:rsid w:val="00027666"/>
    <w:rsid w:val="000308A8"/>
    <w:rsid w:val="00031B82"/>
    <w:rsid w:val="00033242"/>
    <w:rsid w:val="00033384"/>
    <w:rsid w:val="00035D1A"/>
    <w:rsid w:val="00036CB2"/>
    <w:rsid w:val="00043D77"/>
    <w:rsid w:val="00044844"/>
    <w:rsid w:val="000465D3"/>
    <w:rsid w:val="0004767A"/>
    <w:rsid w:val="00047FFB"/>
    <w:rsid w:val="00050B3B"/>
    <w:rsid w:val="0005162F"/>
    <w:rsid w:val="00052162"/>
    <w:rsid w:val="00052A9A"/>
    <w:rsid w:val="00052F1F"/>
    <w:rsid w:val="000531BF"/>
    <w:rsid w:val="0005337C"/>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B2C"/>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1F8D"/>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884"/>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2C0C"/>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A5C"/>
    <w:rsid w:val="00233AA3"/>
    <w:rsid w:val="002360CB"/>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1BDF"/>
    <w:rsid w:val="00296848"/>
    <w:rsid w:val="0029781B"/>
    <w:rsid w:val="002A4A28"/>
    <w:rsid w:val="002A6978"/>
    <w:rsid w:val="002A6A22"/>
    <w:rsid w:val="002B1B23"/>
    <w:rsid w:val="002B30DC"/>
    <w:rsid w:val="002B514D"/>
    <w:rsid w:val="002B5D37"/>
    <w:rsid w:val="002B66B5"/>
    <w:rsid w:val="002C0795"/>
    <w:rsid w:val="002C0A43"/>
    <w:rsid w:val="002C17BB"/>
    <w:rsid w:val="002C2C15"/>
    <w:rsid w:val="002C3678"/>
    <w:rsid w:val="002C5089"/>
    <w:rsid w:val="002C58C4"/>
    <w:rsid w:val="002C654A"/>
    <w:rsid w:val="002D0337"/>
    <w:rsid w:val="002D0E35"/>
    <w:rsid w:val="002D1EA6"/>
    <w:rsid w:val="002D2330"/>
    <w:rsid w:val="002D50FE"/>
    <w:rsid w:val="002E0F8C"/>
    <w:rsid w:val="002E12F1"/>
    <w:rsid w:val="002E5CCC"/>
    <w:rsid w:val="002E5E4B"/>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1550"/>
    <w:rsid w:val="003F1BFE"/>
    <w:rsid w:val="003F62DC"/>
    <w:rsid w:val="003F735E"/>
    <w:rsid w:val="00407B62"/>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34DFF"/>
    <w:rsid w:val="00440A74"/>
    <w:rsid w:val="0044190E"/>
    <w:rsid w:val="00442A55"/>
    <w:rsid w:val="004439DF"/>
    <w:rsid w:val="00444934"/>
    <w:rsid w:val="004457A7"/>
    <w:rsid w:val="00450046"/>
    <w:rsid w:val="004532B3"/>
    <w:rsid w:val="0045332A"/>
    <w:rsid w:val="00453887"/>
    <w:rsid w:val="004563B3"/>
    <w:rsid w:val="004576DC"/>
    <w:rsid w:val="004604C7"/>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2B46"/>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2DBD"/>
    <w:rsid w:val="00614AD9"/>
    <w:rsid w:val="00615E56"/>
    <w:rsid w:val="0061727F"/>
    <w:rsid w:val="00617E63"/>
    <w:rsid w:val="00622313"/>
    <w:rsid w:val="00623CA0"/>
    <w:rsid w:val="00623CEE"/>
    <w:rsid w:val="00623FBE"/>
    <w:rsid w:val="0062719B"/>
    <w:rsid w:val="0063030A"/>
    <w:rsid w:val="00631AE9"/>
    <w:rsid w:val="00632611"/>
    <w:rsid w:val="0063435E"/>
    <w:rsid w:val="006348E2"/>
    <w:rsid w:val="00641F48"/>
    <w:rsid w:val="00643EF9"/>
    <w:rsid w:val="00646579"/>
    <w:rsid w:val="00647CC0"/>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42B"/>
    <w:rsid w:val="00693902"/>
    <w:rsid w:val="00695285"/>
    <w:rsid w:val="00696034"/>
    <w:rsid w:val="00697729"/>
    <w:rsid w:val="00697AC3"/>
    <w:rsid w:val="006A11BF"/>
    <w:rsid w:val="006A18FE"/>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314"/>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49B1"/>
    <w:rsid w:val="008274B0"/>
    <w:rsid w:val="008319D1"/>
    <w:rsid w:val="00831BBD"/>
    <w:rsid w:val="00831CE5"/>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210"/>
    <w:rsid w:val="008706DB"/>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98E"/>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5F6"/>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5B19"/>
    <w:rsid w:val="00926BD4"/>
    <w:rsid w:val="00926EB9"/>
    <w:rsid w:val="0092705A"/>
    <w:rsid w:val="0092760D"/>
    <w:rsid w:val="009279C7"/>
    <w:rsid w:val="00927A70"/>
    <w:rsid w:val="00927AD6"/>
    <w:rsid w:val="0093026B"/>
    <w:rsid w:val="00936186"/>
    <w:rsid w:val="009361FC"/>
    <w:rsid w:val="0093788C"/>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A72"/>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D1BE0"/>
    <w:rsid w:val="009D1F41"/>
    <w:rsid w:val="009D1F94"/>
    <w:rsid w:val="009D225F"/>
    <w:rsid w:val="009D2335"/>
    <w:rsid w:val="009D2D82"/>
    <w:rsid w:val="009D5353"/>
    <w:rsid w:val="009D585E"/>
    <w:rsid w:val="009E19B8"/>
    <w:rsid w:val="009E1EDD"/>
    <w:rsid w:val="009E274E"/>
    <w:rsid w:val="009E41D1"/>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23D9"/>
    <w:rsid w:val="00A93A44"/>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932"/>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AF6F70"/>
    <w:rsid w:val="00B004F3"/>
    <w:rsid w:val="00B03D32"/>
    <w:rsid w:val="00B0485D"/>
    <w:rsid w:val="00B04972"/>
    <w:rsid w:val="00B04FAD"/>
    <w:rsid w:val="00B061D9"/>
    <w:rsid w:val="00B13176"/>
    <w:rsid w:val="00B13B90"/>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1156"/>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15A2"/>
    <w:rsid w:val="00B8420A"/>
    <w:rsid w:val="00B844A1"/>
    <w:rsid w:val="00B87B39"/>
    <w:rsid w:val="00B9204E"/>
    <w:rsid w:val="00B927A0"/>
    <w:rsid w:val="00B9451F"/>
    <w:rsid w:val="00B96098"/>
    <w:rsid w:val="00B971B5"/>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2818"/>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DEB"/>
    <w:rsid w:val="00C14D4E"/>
    <w:rsid w:val="00C208B7"/>
    <w:rsid w:val="00C21E57"/>
    <w:rsid w:val="00C22622"/>
    <w:rsid w:val="00C2305B"/>
    <w:rsid w:val="00C23244"/>
    <w:rsid w:val="00C23D3B"/>
    <w:rsid w:val="00C23F67"/>
    <w:rsid w:val="00C30F9B"/>
    <w:rsid w:val="00C31BC2"/>
    <w:rsid w:val="00C35F7F"/>
    <w:rsid w:val="00C36097"/>
    <w:rsid w:val="00C36EBE"/>
    <w:rsid w:val="00C36FCA"/>
    <w:rsid w:val="00C37EBC"/>
    <w:rsid w:val="00C43FBE"/>
    <w:rsid w:val="00C44334"/>
    <w:rsid w:val="00C509A7"/>
    <w:rsid w:val="00C54C90"/>
    <w:rsid w:val="00C57754"/>
    <w:rsid w:val="00C60866"/>
    <w:rsid w:val="00C62347"/>
    <w:rsid w:val="00C628B3"/>
    <w:rsid w:val="00C63FE9"/>
    <w:rsid w:val="00C6598B"/>
    <w:rsid w:val="00C65ACB"/>
    <w:rsid w:val="00C66EE0"/>
    <w:rsid w:val="00C71989"/>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1FD"/>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64"/>
    <w:rsid w:val="00D35FA3"/>
    <w:rsid w:val="00D35FDB"/>
    <w:rsid w:val="00D36294"/>
    <w:rsid w:val="00D37BDD"/>
    <w:rsid w:val="00D41C4B"/>
    <w:rsid w:val="00D42185"/>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4E4"/>
    <w:rsid w:val="00D81C38"/>
    <w:rsid w:val="00D84DF5"/>
    <w:rsid w:val="00D853E5"/>
    <w:rsid w:val="00D86777"/>
    <w:rsid w:val="00D8736A"/>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50082"/>
    <w:rsid w:val="00E505DD"/>
    <w:rsid w:val="00E52EB4"/>
    <w:rsid w:val="00E576D1"/>
    <w:rsid w:val="00E61FC6"/>
    <w:rsid w:val="00E65396"/>
    <w:rsid w:val="00E67A71"/>
    <w:rsid w:val="00E70B83"/>
    <w:rsid w:val="00E71779"/>
    <w:rsid w:val="00E72960"/>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950"/>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27C47"/>
    <w:rsid w:val="00F33CA6"/>
    <w:rsid w:val="00F35AF7"/>
    <w:rsid w:val="00F3634C"/>
    <w:rsid w:val="00F37755"/>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8EE"/>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23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974EDA1E-C1E7-4308-87E4-AD54550C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2</cp:revision>
  <dcterms:created xsi:type="dcterms:W3CDTF">2020-11-03T22:07:00Z</dcterms:created>
  <dcterms:modified xsi:type="dcterms:W3CDTF">2020-11-03T22:07:00Z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